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0B2">
      <w:pPr>
        <w:spacing w:line="480" w:lineRule="auto"/>
        <w:jc w:val="left"/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附件1：</w:t>
      </w:r>
    </w:p>
    <w:p w14:paraId="37E097BA">
      <w:pPr>
        <w:spacing w:line="480" w:lineRule="auto"/>
        <w:jc w:val="left"/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</w:pPr>
    </w:p>
    <w:p w14:paraId="1A53FE3B">
      <w:pPr>
        <w:spacing w:line="480" w:lineRule="auto"/>
        <w:jc w:val="left"/>
        <w:rPr>
          <w:rFonts w:hint="default" w:ascii="仿宋" w:hAnsi="仿宋" w:eastAsia="仿宋"/>
          <w:color w:val="000000"/>
          <w:sz w:val="28"/>
          <w:szCs w:val="28"/>
          <w:u w:val="none"/>
          <w:lang w:val="en-US" w:eastAsia="zh-CN"/>
        </w:rPr>
      </w:pPr>
    </w:p>
    <w:p w14:paraId="63A2836E">
      <w:pPr>
        <w:spacing w:line="480" w:lineRule="auto"/>
        <w:jc w:val="center"/>
        <w:rPr>
          <w:rFonts w:hint="eastAsia" w:ascii="仿宋" w:hAnsi="仿宋" w:eastAsia="仿宋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44"/>
          <w:szCs w:val="44"/>
          <w:u w:val="none"/>
          <w:lang w:val="en-US" w:eastAsia="zh-CN"/>
        </w:rPr>
        <w:t>报名表</w:t>
      </w:r>
    </w:p>
    <w:p w14:paraId="25A81AAB">
      <w:pPr>
        <w:spacing w:line="480" w:lineRule="auto"/>
        <w:jc w:val="center"/>
        <w:rPr>
          <w:rFonts w:hint="eastAsia" w:ascii="仿宋" w:hAnsi="仿宋" w:eastAsia="仿宋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11"/>
        <w:gridCol w:w="1640"/>
        <w:gridCol w:w="1962"/>
        <w:gridCol w:w="1705"/>
      </w:tblGrid>
      <w:tr w14:paraId="5926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</w:tcPr>
          <w:p w14:paraId="109307E0">
            <w:pPr>
              <w:spacing w:line="480" w:lineRule="auto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单位名称：</w:t>
            </w:r>
          </w:p>
        </w:tc>
      </w:tr>
      <w:tr w14:paraId="7462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88160C1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601" w:type="dxa"/>
          </w:tcPr>
          <w:p w14:paraId="3BE0AA8E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42" w:type="dxa"/>
          </w:tcPr>
          <w:p w14:paraId="21916B14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</w:tcPr>
          <w:p w14:paraId="5072BAE7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是否参加晚宴</w:t>
            </w:r>
          </w:p>
        </w:tc>
        <w:tc>
          <w:tcPr>
            <w:tcW w:w="1812" w:type="dxa"/>
          </w:tcPr>
          <w:p w14:paraId="16B765AF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231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1549875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3BE2AAE6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 w14:paraId="55C121CC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 w14:paraId="5E969F42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57C2A74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53A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788D66DC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141BEF70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 w14:paraId="62EDEDE8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 w14:paraId="09102C28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1B982118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946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A1D0E3B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2C0D7B66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 w14:paraId="5B381C75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 w14:paraId="03E6C1F7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3522C26F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780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51742BF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1F4D618E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 w14:paraId="3EF09DA8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 w14:paraId="685D022E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60CD9168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99C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CCD6A3F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2706F00A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 w14:paraId="4C28EC4B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 w14:paraId="5B17891D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 w14:paraId="42407DE9">
            <w:pPr>
              <w:spacing w:line="480" w:lineRule="auto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2E32B571">
      <w:pPr>
        <w:spacing w:line="480" w:lineRule="auto"/>
        <w:jc w:val="both"/>
        <w:rPr>
          <w:rFonts w:hint="default" w:ascii="仿宋" w:hAnsi="仿宋" w:eastAsia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注：请参会者确认是否参加晚宴，望踊跃出席晚宴。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C0CBB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279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FC50C">
                          <w:pPr>
                            <w:pStyle w:val="5"/>
                            <w:rPr>
                              <w:rStyle w:val="13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KLa47UAAAABAEAAA8AAAAAAAAAAQAgAAAAIgAAAGRycy9kb3ducmV2Lnht&#10;bFBLAQIUABQAAAAIAIdO4kD2/F9h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3CFC50C">
                    <w:pPr>
                      <w:pStyle w:val="5"/>
                      <w:rPr>
                        <w:rStyle w:val="13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3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3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3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3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28ED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 w14:paraId="78E0717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0A57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  <w:docVar w:name="KSO_WPS_MARK_KEY" w:val="f208cc5e-24e2-4bd7-898b-280b37b9d7e7"/>
  </w:docVars>
  <w:rsids>
    <w:rsidRoot w:val="00172A27"/>
    <w:rsid w:val="000C3D6C"/>
    <w:rsid w:val="000D4F4B"/>
    <w:rsid w:val="00170DC3"/>
    <w:rsid w:val="001B5607"/>
    <w:rsid w:val="00202E73"/>
    <w:rsid w:val="0021323B"/>
    <w:rsid w:val="002139DC"/>
    <w:rsid w:val="0024151F"/>
    <w:rsid w:val="00271A9A"/>
    <w:rsid w:val="00417B83"/>
    <w:rsid w:val="0046553B"/>
    <w:rsid w:val="00480E3D"/>
    <w:rsid w:val="0054798C"/>
    <w:rsid w:val="00547EB7"/>
    <w:rsid w:val="00576623"/>
    <w:rsid w:val="00647EA0"/>
    <w:rsid w:val="007576A9"/>
    <w:rsid w:val="007C11D0"/>
    <w:rsid w:val="00AC684B"/>
    <w:rsid w:val="00AD482E"/>
    <w:rsid w:val="00B17C0A"/>
    <w:rsid w:val="00B85621"/>
    <w:rsid w:val="00BC3A2D"/>
    <w:rsid w:val="00BD409E"/>
    <w:rsid w:val="00D33211"/>
    <w:rsid w:val="00D75E82"/>
    <w:rsid w:val="00DF7702"/>
    <w:rsid w:val="00E83248"/>
    <w:rsid w:val="00EA38DD"/>
    <w:rsid w:val="00EC0D7A"/>
    <w:rsid w:val="00F33B9A"/>
    <w:rsid w:val="00FC0829"/>
    <w:rsid w:val="05ED39B9"/>
    <w:rsid w:val="0A093B6E"/>
    <w:rsid w:val="0A89490F"/>
    <w:rsid w:val="116465EC"/>
    <w:rsid w:val="126D44B2"/>
    <w:rsid w:val="13701289"/>
    <w:rsid w:val="15081290"/>
    <w:rsid w:val="15225047"/>
    <w:rsid w:val="15E4095A"/>
    <w:rsid w:val="160A4D82"/>
    <w:rsid w:val="17F23D62"/>
    <w:rsid w:val="199F4B60"/>
    <w:rsid w:val="1D84080A"/>
    <w:rsid w:val="1D926E6F"/>
    <w:rsid w:val="1F0811EE"/>
    <w:rsid w:val="218219BA"/>
    <w:rsid w:val="26300C2B"/>
    <w:rsid w:val="2664383B"/>
    <w:rsid w:val="28F3094C"/>
    <w:rsid w:val="29046698"/>
    <w:rsid w:val="2A5A37F9"/>
    <w:rsid w:val="2A6705F7"/>
    <w:rsid w:val="2B5A4569"/>
    <w:rsid w:val="2E3B4D95"/>
    <w:rsid w:val="32F81687"/>
    <w:rsid w:val="338D547D"/>
    <w:rsid w:val="3B0F4B63"/>
    <w:rsid w:val="3BE47B8C"/>
    <w:rsid w:val="3EDC53E3"/>
    <w:rsid w:val="401949D8"/>
    <w:rsid w:val="45911B62"/>
    <w:rsid w:val="46942C8D"/>
    <w:rsid w:val="46D01C34"/>
    <w:rsid w:val="47FE53BC"/>
    <w:rsid w:val="48711DDD"/>
    <w:rsid w:val="4D663742"/>
    <w:rsid w:val="4FAF7FF9"/>
    <w:rsid w:val="501D4705"/>
    <w:rsid w:val="528C059D"/>
    <w:rsid w:val="52AE52CC"/>
    <w:rsid w:val="56A44B6E"/>
    <w:rsid w:val="5C6B4086"/>
    <w:rsid w:val="5DE50F11"/>
    <w:rsid w:val="5F2F3DC8"/>
    <w:rsid w:val="67E86455"/>
    <w:rsid w:val="692623F2"/>
    <w:rsid w:val="694E205A"/>
    <w:rsid w:val="69C00BC9"/>
    <w:rsid w:val="69DD7667"/>
    <w:rsid w:val="69F6091F"/>
    <w:rsid w:val="6C934C68"/>
    <w:rsid w:val="6C985C89"/>
    <w:rsid w:val="6D376B0B"/>
    <w:rsid w:val="6FD67029"/>
    <w:rsid w:val="71B2627B"/>
    <w:rsid w:val="72952151"/>
    <w:rsid w:val="7BA30ED8"/>
    <w:rsid w:val="7BE17734"/>
    <w:rsid w:val="7CF02399"/>
    <w:rsid w:val="7D693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napToGrid w:val="0"/>
      <w:kern w:val="0"/>
      <w:szCs w:val="21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widowControl w:val="0"/>
      <w:spacing w:line="580" w:lineRule="exact"/>
      <w:ind w:left="2598" w:leftChars="437" w:hanging="1680" w:hangingChars="400"/>
      <w:jc w:val="both"/>
    </w:pPr>
    <w:rPr>
      <w:rFonts w:eastAsia="华文中宋"/>
      <w:kern w:val="2"/>
      <w:sz w:val="42"/>
      <w:szCs w:val="42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 w:cs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7">
    <w:name w:val="p18"/>
    <w:basedOn w:val="1"/>
    <w:autoRedefine/>
    <w:qFormat/>
    <w:uiPriority w:val="0"/>
    <w:pPr>
      <w:widowControl/>
      <w:ind w:firstLine="420"/>
    </w:pPr>
    <w:rPr>
      <w:kern w:val="0"/>
      <w:sz w:val="32"/>
      <w:szCs w:val="32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10</Lines>
  <Paragraphs>3</Paragraphs>
  <TotalTime>46</TotalTime>
  <ScaleCrop>false</ScaleCrop>
  <LinksUpToDate>false</LinksUpToDate>
  <CharactersWithSpaces>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2015-08-07T08:41:00Z</dcterms:created>
  <dc:creator>微软用户</dc:creator>
  <cp:lastModifiedBy>强</cp:lastModifiedBy>
  <cp:lastPrinted>2024-12-24T04:00:00Z</cp:lastPrinted>
  <dcterms:modified xsi:type="dcterms:W3CDTF">2024-12-24T04:07:50Z</dcterms:modified>
  <dc:title>关于召开2010年全区工程咨询单位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97CC8C04092440BCB72B38FEC2F078ED_13</vt:lpwstr>
  </property>
</Properties>
</file>